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9A8CD1">
      <w:pPr>
        <w:spacing w:line="360" w:lineRule="auto"/>
        <w:rPr>
          <w:rFonts w:hint="default" w:ascii="宋体" w:hAnsi="宋体" w:eastAsia="宋体" w:cs="宋体"/>
          <w:color w:val="auto"/>
          <w:kern w:val="0"/>
          <w:sz w:val="15"/>
          <w:szCs w:val="15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  <w:t>证券代码：300436       证券简称：广生堂       公告编号：2025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/>
        </w:rPr>
        <w:t>056</w:t>
      </w:r>
    </w:p>
    <w:p w14:paraId="7A18FE65">
      <w:pPr>
        <w:spacing w:before="156" w:beforeLines="50" w:line="360" w:lineRule="auto"/>
        <w:jc w:val="center"/>
        <w:rPr>
          <w:rFonts w:ascii="宋体" w:hAnsi="宋体" w:cs="宋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宋体" w:hAnsi="宋体" w:cs="宋体"/>
          <w:b/>
          <w:color w:val="auto"/>
          <w:kern w:val="0"/>
          <w:sz w:val="32"/>
          <w:szCs w:val="32"/>
          <w:highlight w:val="none"/>
        </w:rPr>
        <w:t>福建广生堂药业股份有限公司</w:t>
      </w:r>
    </w:p>
    <w:p w14:paraId="2BE46C0B">
      <w:pPr>
        <w:spacing w:after="156" w:afterLines="50" w:line="360" w:lineRule="auto"/>
        <w:jc w:val="center"/>
        <w:rPr>
          <w:rFonts w:ascii="宋体" w:hAnsi="宋体" w:cs="宋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宋体" w:hAnsi="宋体" w:cs="宋体"/>
          <w:b/>
          <w:color w:val="auto"/>
          <w:kern w:val="0"/>
          <w:sz w:val="32"/>
          <w:szCs w:val="32"/>
          <w:highlight w:val="none"/>
        </w:rPr>
        <w:t>关于第五届监事会第</w:t>
      </w:r>
      <w:r>
        <w:rPr>
          <w:rFonts w:hint="eastAsia" w:ascii="宋体" w:hAnsi="宋体" w:cs="宋体"/>
          <w:b/>
          <w:color w:val="auto"/>
          <w:kern w:val="0"/>
          <w:sz w:val="32"/>
          <w:szCs w:val="32"/>
          <w:highlight w:val="none"/>
          <w:lang w:val="en-US" w:eastAsia="zh-CN"/>
        </w:rPr>
        <w:t>九</w:t>
      </w:r>
      <w:r>
        <w:rPr>
          <w:rFonts w:hint="eastAsia" w:ascii="宋体" w:hAnsi="宋体" w:cs="宋体"/>
          <w:b/>
          <w:color w:val="auto"/>
          <w:kern w:val="0"/>
          <w:sz w:val="32"/>
          <w:szCs w:val="32"/>
          <w:highlight w:val="none"/>
        </w:rPr>
        <w:t>次会议决议的公告</w:t>
      </w:r>
    </w:p>
    <w:tbl>
      <w:tblPr>
        <w:tblStyle w:val="12"/>
        <w:tblW w:w="0" w:type="auto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410738F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7" w:hRule="atLeast"/>
        </w:trPr>
        <w:tc>
          <w:tcPr>
            <w:tcW w:w="8522" w:type="dxa"/>
            <w:vAlign w:val="center"/>
          </w:tcPr>
          <w:p w14:paraId="7511A581">
            <w:pPr>
              <w:ind w:firstLine="600" w:firstLineChars="200"/>
              <w:rPr>
                <w:b/>
                <w:color w:val="auto"/>
                <w:sz w:val="30"/>
                <w:szCs w:val="30"/>
                <w:highlight w:val="none"/>
              </w:rPr>
            </w:pPr>
            <w:r>
              <w:rPr>
                <w:color w:val="auto"/>
                <w:kern w:val="0"/>
                <w:sz w:val="30"/>
                <w:szCs w:val="30"/>
                <w:highlight w:val="none"/>
              </w:rPr>
              <w:t>本公司及</w:t>
            </w:r>
            <w:r>
              <w:rPr>
                <w:rFonts w:hint="eastAsia"/>
                <w:color w:val="auto"/>
                <w:kern w:val="0"/>
                <w:sz w:val="30"/>
                <w:szCs w:val="30"/>
                <w:highlight w:val="none"/>
              </w:rPr>
              <w:t>监事</w:t>
            </w:r>
            <w:r>
              <w:rPr>
                <w:color w:val="auto"/>
                <w:kern w:val="0"/>
                <w:sz w:val="30"/>
                <w:szCs w:val="30"/>
                <w:highlight w:val="none"/>
              </w:rPr>
              <w:t>会全体成员保证信息披露的内容真实、准确、完整，没有虚假记载、误导性陈述或重大遗漏。</w:t>
            </w:r>
          </w:p>
        </w:tc>
      </w:tr>
    </w:tbl>
    <w:p w14:paraId="4D20C27B">
      <w:pPr>
        <w:pStyle w:val="2"/>
        <w:keepNext w:val="0"/>
        <w:keepLines w:val="0"/>
        <w:spacing w:before="156" w:after="156"/>
        <w:rPr>
          <w:rFonts w:ascii="宋体" w:hAnsi="宋体" w:cs="宋体"/>
          <w:color w:val="auto"/>
          <w:highlight w:val="none"/>
        </w:rPr>
      </w:pPr>
      <w:r>
        <w:rPr>
          <w:rFonts w:hint="eastAsia" w:ascii="宋体" w:hAnsi="宋体" w:cs="宋体"/>
          <w:color w:val="auto"/>
          <w:highlight w:val="none"/>
        </w:rPr>
        <w:t>一、监事会会议召开情况</w:t>
      </w:r>
      <w:r>
        <w:rPr>
          <w:rFonts w:hint="eastAsia" w:ascii="宋体" w:hAnsi="宋体" w:cs="宋体"/>
          <w:color w:val="auto"/>
          <w:highlight w:val="none"/>
        </w:rPr>
        <w:tab/>
      </w:r>
    </w:p>
    <w:p w14:paraId="7CD1BA5A">
      <w:pPr>
        <w:spacing w:line="360" w:lineRule="auto"/>
        <w:ind w:firstLine="480" w:firstLineChars="200"/>
        <w:rPr>
          <w:rFonts w:ascii="宋体" w:hAnsi="宋体" w:cs="宋体"/>
          <w:color w:val="auto"/>
          <w:sz w:val="24"/>
          <w:highlight w:val="none"/>
        </w:rPr>
      </w:pPr>
      <w:r>
        <w:rPr>
          <w:rFonts w:hint="eastAsia" w:ascii="宋体" w:hAnsi="宋体" w:cs="宋体"/>
          <w:color w:val="auto"/>
          <w:sz w:val="24"/>
          <w:highlight w:val="none"/>
        </w:rPr>
        <w:t>福建广生堂药业股份有限公司（以下简称“公司”）第五届监事会第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九</w:t>
      </w:r>
      <w:r>
        <w:rPr>
          <w:rFonts w:hint="eastAsia" w:ascii="宋体" w:hAnsi="宋体" w:cs="宋体"/>
          <w:color w:val="auto"/>
          <w:sz w:val="24"/>
          <w:highlight w:val="none"/>
        </w:rPr>
        <w:t>次会议于2025年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8</w:t>
      </w:r>
      <w:r>
        <w:rPr>
          <w:rFonts w:hint="eastAsia" w:ascii="宋体" w:hAnsi="宋体" w:cs="宋体"/>
          <w:color w:val="auto"/>
          <w:sz w:val="24"/>
          <w:highlight w:val="none"/>
        </w:rPr>
        <w:t>月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10</w:t>
      </w:r>
      <w:r>
        <w:rPr>
          <w:rFonts w:hint="eastAsia" w:ascii="宋体" w:hAnsi="宋体" w:cs="宋体"/>
          <w:color w:val="auto"/>
          <w:sz w:val="24"/>
          <w:highlight w:val="none"/>
        </w:rPr>
        <w:t>日以邮件、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短信</w:t>
      </w:r>
      <w:r>
        <w:rPr>
          <w:rFonts w:hint="eastAsia" w:ascii="宋体" w:hAnsi="宋体" w:cs="宋体"/>
          <w:color w:val="auto"/>
          <w:sz w:val="24"/>
          <w:highlight w:val="none"/>
        </w:rPr>
        <w:t>等形式发出通知，于2025年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8</w:t>
      </w:r>
      <w:r>
        <w:rPr>
          <w:rFonts w:hint="eastAsia" w:ascii="宋体" w:hAnsi="宋体" w:cs="宋体"/>
          <w:color w:val="auto"/>
          <w:sz w:val="24"/>
          <w:highlight w:val="none"/>
        </w:rPr>
        <w:t>月2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0</w:t>
      </w:r>
      <w:r>
        <w:rPr>
          <w:rFonts w:hint="eastAsia" w:ascii="宋体" w:hAnsi="宋体" w:cs="宋体"/>
          <w:color w:val="auto"/>
          <w:sz w:val="24"/>
          <w:highlight w:val="none"/>
        </w:rPr>
        <w:t>日在福建省福州市闽侯县福州高新区乌龙江中大道7号海西高新技术产业园创新园二期16号楼13F会议室以现场结合通讯表决方式召开。会议由监事会主席主持，会议应出席监事3人，实际出席监事3人。会议的召开符合《公司法》和《公司章程》的规定。</w:t>
      </w:r>
    </w:p>
    <w:p w14:paraId="14E70E73">
      <w:pPr>
        <w:pStyle w:val="2"/>
        <w:keepNext w:val="0"/>
        <w:keepLines w:val="0"/>
        <w:spacing w:before="156" w:after="156"/>
        <w:rPr>
          <w:color w:val="auto"/>
          <w:highlight w:val="none"/>
        </w:rPr>
      </w:pPr>
      <w:r>
        <w:rPr>
          <w:rFonts w:hint="eastAsia"/>
          <w:color w:val="auto"/>
          <w:highlight w:val="none"/>
        </w:rPr>
        <w:t>二、监事会会议审议情况</w:t>
      </w:r>
    </w:p>
    <w:p w14:paraId="7F222013">
      <w:pPr>
        <w:pStyle w:val="3"/>
        <w:keepNext w:val="0"/>
        <w:keepLines w:val="0"/>
        <w:widowControl w:val="0"/>
        <w:spacing w:before="0" w:after="0"/>
        <w:ind w:firstLine="482"/>
        <w:rPr>
          <w:rFonts w:ascii="宋体" w:hAnsi="宋体" w:eastAsia="宋体" w:cs="宋体"/>
          <w:color w:val="auto"/>
          <w:highlight w:val="none"/>
        </w:rPr>
      </w:pPr>
      <w:r>
        <w:rPr>
          <w:rFonts w:hint="eastAsia" w:ascii="宋体" w:hAnsi="宋体" w:eastAsia="宋体" w:cs="宋体"/>
          <w:color w:val="auto"/>
          <w:highlight w:val="none"/>
        </w:rPr>
        <w:t>（一）审议通过《关于公司2025年半年度报告的议案》</w:t>
      </w:r>
    </w:p>
    <w:p w14:paraId="5B3571FC">
      <w:pPr>
        <w:spacing w:line="360" w:lineRule="auto"/>
        <w:ind w:firstLine="480" w:firstLineChars="200"/>
        <w:rPr>
          <w:rFonts w:ascii="宋体" w:hAnsi="宋体" w:cs="宋体"/>
          <w:color w:val="auto"/>
          <w:sz w:val="24"/>
          <w:highlight w:val="none"/>
        </w:rPr>
      </w:pPr>
      <w:bookmarkStart w:id="0" w:name="_Hlk182406918"/>
      <w:r>
        <w:rPr>
          <w:rFonts w:hint="eastAsia" w:ascii="宋体" w:hAnsi="宋体" w:cs="宋体"/>
          <w:color w:val="auto"/>
          <w:sz w:val="24"/>
          <w:highlight w:val="none"/>
        </w:rPr>
        <w:t>经核查，监事会认为：公司《202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5</w:t>
      </w:r>
      <w:r>
        <w:rPr>
          <w:rFonts w:hint="eastAsia" w:ascii="宋体" w:hAnsi="宋体" w:cs="宋体"/>
          <w:color w:val="auto"/>
          <w:sz w:val="24"/>
          <w:highlight w:val="none"/>
        </w:rPr>
        <w:t>年半年度报告》及《202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5</w:t>
      </w:r>
      <w:r>
        <w:rPr>
          <w:rFonts w:hint="eastAsia" w:ascii="宋体" w:hAnsi="宋体" w:cs="宋体"/>
          <w:color w:val="auto"/>
          <w:sz w:val="24"/>
          <w:highlight w:val="none"/>
        </w:rPr>
        <w:t>年半年度报告摘要》的编制程序符合法律、行政法规和中国证监会的规定，报告内容真实、准确、完整地反映了公司的实际情况，不存在任何虚假记载、误导性陈述或者重大遗漏。</w:t>
      </w:r>
    </w:p>
    <w:p w14:paraId="2C62BEC5">
      <w:pPr>
        <w:spacing w:line="360" w:lineRule="auto"/>
        <w:ind w:firstLine="480" w:firstLineChars="200"/>
        <w:rPr>
          <w:rFonts w:ascii="宋体" w:hAnsi="宋体" w:cs="宋体"/>
          <w:color w:val="auto"/>
          <w:sz w:val="24"/>
          <w:highlight w:val="none"/>
        </w:rPr>
      </w:pPr>
      <w:r>
        <w:rPr>
          <w:rFonts w:hint="eastAsia" w:ascii="宋体" w:hAnsi="宋体" w:cs="宋体"/>
          <w:color w:val="auto"/>
          <w:sz w:val="24"/>
          <w:highlight w:val="none"/>
        </w:rPr>
        <w:t>表决结果：有效表决票数3票，同意3票，反对0票，弃权0票。</w:t>
      </w:r>
      <w:bookmarkEnd w:id="0"/>
    </w:p>
    <w:p w14:paraId="61FE848F">
      <w:pPr>
        <w:spacing w:line="360" w:lineRule="auto"/>
        <w:ind w:firstLine="480" w:firstLineChars="200"/>
        <w:rPr>
          <w:rFonts w:ascii="宋体" w:hAnsi="宋体" w:cs="宋体"/>
          <w:color w:val="auto"/>
          <w:sz w:val="24"/>
          <w:highlight w:val="none"/>
        </w:rPr>
      </w:pPr>
      <w:r>
        <w:rPr>
          <w:rFonts w:hint="eastAsia" w:ascii="宋体" w:hAnsi="宋体" w:cs="宋体"/>
          <w:color w:val="auto"/>
          <w:sz w:val="24"/>
          <w:highlight w:val="none"/>
        </w:rPr>
        <w:t>具体内容详见公司于2025年8月2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2</w:t>
      </w:r>
      <w:r>
        <w:rPr>
          <w:rFonts w:hint="eastAsia" w:ascii="宋体" w:hAnsi="宋体" w:cs="宋体"/>
          <w:color w:val="auto"/>
          <w:sz w:val="24"/>
          <w:highlight w:val="none"/>
        </w:rPr>
        <w:t>日刊登在《证券时报》《中国证券报》《上海证券报》《证券日报》和巨潮资讯网www.cninfo.com.cn的《2025年半年度报告摘要》。《2025年半年度报告</w:t>
      </w:r>
      <w:bookmarkStart w:id="1" w:name="_GoBack"/>
      <w:bookmarkEnd w:id="1"/>
      <w:r>
        <w:rPr>
          <w:rFonts w:hint="eastAsia" w:ascii="宋体" w:hAnsi="宋体" w:cs="宋体"/>
          <w:color w:val="auto"/>
          <w:sz w:val="24"/>
          <w:highlight w:val="none"/>
        </w:rPr>
        <w:t>》详见巨潮资讯网www.cninfo.com.cn。</w:t>
      </w:r>
    </w:p>
    <w:p w14:paraId="3DC46F9D">
      <w:pPr>
        <w:pStyle w:val="2"/>
        <w:keepNext w:val="0"/>
        <w:keepLines w:val="0"/>
        <w:spacing w:before="156" w:after="156"/>
        <w:rPr>
          <w:rFonts w:ascii="宋体" w:hAnsi="宋体" w:cs="宋体"/>
          <w:color w:val="auto"/>
          <w:highlight w:val="none"/>
        </w:rPr>
      </w:pPr>
      <w:r>
        <w:rPr>
          <w:rFonts w:hint="eastAsia" w:ascii="宋体" w:hAnsi="宋体" w:cs="宋体"/>
          <w:color w:val="auto"/>
          <w:highlight w:val="none"/>
        </w:rPr>
        <w:t>三、</w:t>
      </w:r>
      <w:r>
        <w:rPr>
          <w:rStyle w:val="30"/>
          <w:rFonts w:hint="eastAsia"/>
          <w:b/>
          <w:color w:val="auto"/>
          <w:highlight w:val="none"/>
        </w:rPr>
        <w:t>备</w:t>
      </w:r>
      <w:r>
        <w:rPr>
          <w:rFonts w:hint="eastAsia" w:ascii="宋体" w:hAnsi="宋体" w:cs="宋体"/>
          <w:color w:val="auto"/>
          <w:highlight w:val="none"/>
        </w:rPr>
        <w:t>查文件</w:t>
      </w:r>
    </w:p>
    <w:p w14:paraId="33FA9DB2">
      <w:pPr>
        <w:spacing w:line="360" w:lineRule="auto"/>
        <w:ind w:firstLine="480" w:firstLineChars="200"/>
        <w:rPr>
          <w:rFonts w:ascii="宋体" w:hAnsi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1、经与会监事签字的第五届监事会第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九</w:t>
      </w: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次会议决议</w:t>
      </w:r>
    </w:p>
    <w:p w14:paraId="30809054">
      <w:pPr>
        <w:spacing w:line="360" w:lineRule="auto"/>
        <w:ind w:firstLine="480" w:firstLineChars="200"/>
        <w:jc w:val="left"/>
        <w:rPr>
          <w:rFonts w:ascii="宋体" w:hAnsi="宋体" w:cs="宋体"/>
          <w:color w:val="auto"/>
          <w:sz w:val="24"/>
          <w:szCs w:val="24"/>
          <w:highlight w:val="none"/>
        </w:rPr>
      </w:pPr>
    </w:p>
    <w:p w14:paraId="4F2DB81D">
      <w:pPr>
        <w:adjustRightInd w:val="0"/>
        <w:snapToGrid w:val="0"/>
        <w:spacing w:before="156" w:beforeLines="50" w:line="360" w:lineRule="auto"/>
        <w:ind w:firstLine="480" w:firstLineChars="200"/>
        <w:jc w:val="left"/>
        <w:rPr>
          <w:rFonts w:ascii="宋体" w:hAnsi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特此公告。</w:t>
      </w:r>
    </w:p>
    <w:p w14:paraId="3067435A">
      <w:pPr>
        <w:adjustRightInd w:val="0"/>
        <w:snapToGrid w:val="0"/>
        <w:spacing w:before="156" w:beforeLines="50" w:line="360" w:lineRule="auto"/>
        <w:ind w:firstLine="480" w:firstLineChars="200"/>
        <w:jc w:val="left"/>
        <w:rPr>
          <w:rFonts w:ascii="宋体" w:hAnsi="宋体" w:cs="宋体"/>
          <w:color w:val="auto"/>
          <w:sz w:val="24"/>
          <w:szCs w:val="24"/>
          <w:highlight w:val="none"/>
        </w:rPr>
      </w:pPr>
    </w:p>
    <w:p w14:paraId="552DD83B">
      <w:pPr>
        <w:adjustRightInd w:val="0"/>
        <w:snapToGrid w:val="0"/>
        <w:spacing w:before="156" w:beforeLines="50" w:line="360" w:lineRule="auto"/>
        <w:ind w:firstLine="480" w:firstLineChars="200"/>
        <w:jc w:val="left"/>
        <w:rPr>
          <w:rFonts w:ascii="宋体" w:hAnsi="宋体" w:cs="宋体"/>
          <w:color w:val="auto"/>
          <w:sz w:val="24"/>
          <w:szCs w:val="24"/>
          <w:highlight w:val="none"/>
        </w:rPr>
      </w:pPr>
    </w:p>
    <w:p w14:paraId="048F9F14">
      <w:pPr>
        <w:spacing w:line="360" w:lineRule="auto"/>
        <w:ind w:right="480" w:firstLine="424" w:firstLineChars="177"/>
        <w:jc w:val="right"/>
        <w:rPr>
          <w:rFonts w:ascii="宋体" w:hAnsi="宋体" w:cs="宋体"/>
          <w:color w:val="auto"/>
          <w:sz w:val="24"/>
          <w:highlight w:val="none"/>
        </w:rPr>
      </w:pPr>
      <w:r>
        <w:rPr>
          <w:rFonts w:hint="eastAsia" w:ascii="宋体" w:hAnsi="宋体" w:cs="宋体"/>
          <w:color w:val="auto"/>
          <w:sz w:val="24"/>
          <w:highlight w:val="none"/>
        </w:rPr>
        <w:t xml:space="preserve">  福建广生堂药业股份有限公司监事会</w:t>
      </w:r>
    </w:p>
    <w:p w14:paraId="14D66B67">
      <w:pPr>
        <w:tabs>
          <w:tab w:val="left" w:pos="8364"/>
        </w:tabs>
        <w:spacing w:line="360" w:lineRule="auto"/>
        <w:ind w:right="-58"/>
        <w:jc w:val="center"/>
        <w:rPr>
          <w:rFonts w:ascii="宋体" w:hAnsi="宋体" w:cs="宋体"/>
          <w:color w:val="auto"/>
          <w:sz w:val="24"/>
          <w:highlight w:val="none"/>
        </w:rPr>
      </w:pPr>
      <w:r>
        <w:rPr>
          <w:rFonts w:hint="eastAsia" w:ascii="宋体" w:hAnsi="宋体" w:cs="宋体"/>
          <w:color w:val="auto"/>
          <w:sz w:val="24"/>
          <w:highlight w:val="none"/>
        </w:rPr>
        <w:t xml:space="preserve">                              2025年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8</w:t>
      </w:r>
      <w:r>
        <w:rPr>
          <w:rFonts w:hint="eastAsia" w:ascii="宋体" w:hAnsi="宋体" w:cs="宋体"/>
          <w:color w:val="auto"/>
          <w:sz w:val="24"/>
          <w:highlight w:val="none"/>
        </w:rPr>
        <w:t>月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21</w:t>
      </w:r>
      <w:r>
        <w:rPr>
          <w:rFonts w:hint="eastAsia" w:ascii="宋体" w:hAnsi="宋体" w:cs="宋体"/>
          <w:color w:val="auto"/>
          <w:sz w:val="24"/>
          <w:highlight w:val="none"/>
        </w:rPr>
        <w:t>日</w:t>
      </w:r>
    </w:p>
    <w:p w14:paraId="00E31D8C">
      <w:pPr>
        <w:jc w:val="left"/>
        <w:rPr>
          <w:rFonts w:ascii="宋体" w:hAnsi="宋体" w:cs="宋体"/>
          <w:color w:val="auto"/>
          <w:sz w:val="24"/>
          <w:highlight w:val="none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7C2F7B">
    <w:pPr>
      <w:pStyle w:val="8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t>1</w:t>
    </w:r>
    <w: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D1EC06">
    <w:pPr>
      <w:pStyle w:val="9"/>
      <w:tabs>
        <w:tab w:val="right" w:pos="9214"/>
        <w:tab w:val="clear" w:pos="8306"/>
      </w:tabs>
      <w:ind w:left="-1277" w:leftChars="-608" w:right="-1331" w:rightChars="-634" w:firstLine="1"/>
    </w:pPr>
    <w: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3810" b="13970"/>
          <wp:wrapNone/>
          <wp:docPr id="5" name="WordPictureWatermark3069298" descr="通用信笺底板201402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WordPictureWatermark3069298" descr="通用信笺底板20140220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0F50BA">
    <w:pPr>
      <w:pStyle w:val="9"/>
    </w:pP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3810" b="13970"/>
          <wp:wrapNone/>
          <wp:docPr id="4" name="WordPictureWatermark3069297" descr="通用信笺底板201402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WordPictureWatermark3069297" descr="通用信笺底板20140220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EBEF24">
    <w:pPr>
      <w:pStyle w:val="9"/>
    </w:pP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3810" b="13970"/>
          <wp:wrapNone/>
          <wp:docPr id="6" name="WordPictureWatermark3069296" descr="通用信笺底板201402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WordPictureWatermark3069296" descr="通用信笺底板20140220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Q4MDAzNjNiM2EwYjNjY2VkN2I2ZWY4OTg5YTA1ZWYifQ=="/>
    <w:docVar w:name="metasota_documentID" w:val="8594927440267988992"/>
  </w:docVars>
  <w:rsids>
    <w:rsidRoot w:val="00172A27"/>
    <w:rsid w:val="00033FA3"/>
    <w:rsid w:val="000619CE"/>
    <w:rsid w:val="00064949"/>
    <w:rsid w:val="00082C74"/>
    <w:rsid w:val="000A30FD"/>
    <w:rsid w:val="000A6A1E"/>
    <w:rsid w:val="000B259C"/>
    <w:rsid w:val="000F51AB"/>
    <w:rsid w:val="00114BAF"/>
    <w:rsid w:val="00115889"/>
    <w:rsid w:val="00120F2A"/>
    <w:rsid w:val="00126633"/>
    <w:rsid w:val="00135B12"/>
    <w:rsid w:val="00172A27"/>
    <w:rsid w:val="001F6F1A"/>
    <w:rsid w:val="0021331C"/>
    <w:rsid w:val="002301F2"/>
    <w:rsid w:val="00236BA0"/>
    <w:rsid w:val="00251237"/>
    <w:rsid w:val="002652B3"/>
    <w:rsid w:val="002A6767"/>
    <w:rsid w:val="002C5735"/>
    <w:rsid w:val="002F6938"/>
    <w:rsid w:val="0030109C"/>
    <w:rsid w:val="00305DD5"/>
    <w:rsid w:val="003138FE"/>
    <w:rsid w:val="003225AE"/>
    <w:rsid w:val="00322A41"/>
    <w:rsid w:val="0033109A"/>
    <w:rsid w:val="00331307"/>
    <w:rsid w:val="003337DE"/>
    <w:rsid w:val="0034799B"/>
    <w:rsid w:val="00350967"/>
    <w:rsid w:val="003741D6"/>
    <w:rsid w:val="00376191"/>
    <w:rsid w:val="00380B6E"/>
    <w:rsid w:val="00386948"/>
    <w:rsid w:val="003C796A"/>
    <w:rsid w:val="003E51AF"/>
    <w:rsid w:val="004049AA"/>
    <w:rsid w:val="00415ECB"/>
    <w:rsid w:val="00484546"/>
    <w:rsid w:val="00497FF1"/>
    <w:rsid w:val="004C0647"/>
    <w:rsid w:val="004C5D95"/>
    <w:rsid w:val="004C65EB"/>
    <w:rsid w:val="004C7FBE"/>
    <w:rsid w:val="004D6979"/>
    <w:rsid w:val="00532AA5"/>
    <w:rsid w:val="00533D93"/>
    <w:rsid w:val="00547EA4"/>
    <w:rsid w:val="00591BE3"/>
    <w:rsid w:val="005C1A26"/>
    <w:rsid w:val="006068E3"/>
    <w:rsid w:val="00666EB8"/>
    <w:rsid w:val="006B6228"/>
    <w:rsid w:val="006C1330"/>
    <w:rsid w:val="006E30F8"/>
    <w:rsid w:val="006F129C"/>
    <w:rsid w:val="006F45B5"/>
    <w:rsid w:val="00702E78"/>
    <w:rsid w:val="00732459"/>
    <w:rsid w:val="007460C7"/>
    <w:rsid w:val="00762330"/>
    <w:rsid w:val="00773159"/>
    <w:rsid w:val="00776C2C"/>
    <w:rsid w:val="00793047"/>
    <w:rsid w:val="007A0250"/>
    <w:rsid w:val="007C5EAE"/>
    <w:rsid w:val="007C6B1A"/>
    <w:rsid w:val="007D07FC"/>
    <w:rsid w:val="008518E9"/>
    <w:rsid w:val="00852C8C"/>
    <w:rsid w:val="0085490A"/>
    <w:rsid w:val="00883650"/>
    <w:rsid w:val="008A7399"/>
    <w:rsid w:val="008C27D2"/>
    <w:rsid w:val="008D303C"/>
    <w:rsid w:val="008D4935"/>
    <w:rsid w:val="008D666C"/>
    <w:rsid w:val="008D7BD8"/>
    <w:rsid w:val="008D7F1A"/>
    <w:rsid w:val="008D7FFA"/>
    <w:rsid w:val="008F0D38"/>
    <w:rsid w:val="008F371C"/>
    <w:rsid w:val="009224FE"/>
    <w:rsid w:val="009327CB"/>
    <w:rsid w:val="00960FEB"/>
    <w:rsid w:val="00977C2B"/>
    <w:rsid w:val="00987010"/>
    <w:rsid w:val="009D48D2"/>
    <w:rsid w:val="009E749B"/>
    <w:rsid w:val="00A13094"/>
    <w:rsid w:val="00A13724"/>
    <w:rsid w:val="00A16E7A"/>
    <w:rsid w:val="00A54320"/>
    <w:rsid w:val="00A61196"/>
    <w:rsid w:val="00A66FA3"/>
    <w:rsid w:val="00A728EE"/>
    <w:rsid w:val="00A745B3"/>
    <w:rsid w:val="00A77552"/>
    <w:rsid w:val="00AA2FC3"/>
    <w:rsid w:val="00AA7555"/>
    <w:rsid w:val="00AA7C2A"/>
    <w:rsid w:val="00AE221B"/>
    <w:rsid w:val="00AE399B"/>
    <w:rsid w:val="00AF1AA1"/>
    <w:rsid w:val="00B4426F"/>
    <w:rsid w:val="00B45789"/>
    <w:rsid w:val="00B852D5"/>
    <w:rsid w:val="00B94968"/>
    <w:rsid w:val="00BD723D"/>
    <w:rsid w:val="00BD7CC5"/>
    <w:rsid w:val="00BE299E"/>
    <w:rsid w:val="00BE6B2C"/>
    <w:rsid w:val="00BF7805"/>
    <w:rsid w:val="00C078ED"/>
    <w:rsid w:val="00C520BC"/>
    <w:rsid w:val="00C65AE3"/>
    <w:rsid w:val="00C72AC9"/>
    <w:rsid w:val="00C85DBE"/>
    <w:rsid w:val="00CB79F5"/>
    <w:rsid w:val="00CD4982"/>
    <w:rsid w:val="00D001AA"/>
    <w:rsid w:val="00D251ED"/>
    <w:rsid w:val="00D33DA9"/>
    <w:rsid w:val="00D4442D"/>
    <w:rsid w:val="00D47D3E"/>
    <w:rsid w:val="00D713B1"/>
    <w:rsid w:val="00D749CE"/>
    <w:rsid w:val="00D9291D"/>
    <w:rsid w:val="00DD7BF1"/>
    <w:rsid w:val="00DF454D"/>
    <w:rsid w:val="00DF7BD3"/>
    <w:rsid w:val="00E02832"/>
    <w:rsid w:val="00E24944"/>
    <w:rsid w:val="00EE4FB1"/>
    <w:rsid w:val="00EF060F"/>
    <w:rsid w:val="00F0345F"/>
    <w:rsid w:val="00F03A80"/>
    <w:rsid w:val="00F1579C"/>
    <w:rsid w:val="00F217DA"/>
    <w:rsid w:val="00F21EC6"/>
    <w:rsid w:val="00F274B8"/>
    <w:rsid w:val="00F65DE9"/>
    <w:rsid w:val="00F72E97"/>
    <w:rsid w:val="00F74B90"/>
    <w:rsid w:val="00F811F1"/>
    <w:rsid w:val="00F828F7"/>
    <w:rsid w:val="00FC2C0C"/>
    <w:rsid w:val="00FE579B"/>
    <w:rsid w:val="01D02FF8"/>
    <w:rsid w:val="01E924B1"/>
    <w:rsid w:val="02EA4816"/>
    <w:rsid w:val="04095C53"/>
    <w:rsid w:val="050A5CEE"/>
    <w:rsid w:val="075E7FA4"/>
    <w:rsid w:val="08246D70"/>
    <w:rsid w:val="08DB316D"/>
    <w:rsid w:val="09102B0D"/>
    <w:rsid w:val="09146036"/>
    <w:rsid w:val="0929618B"/>
    <w:rsid w:val="09317E9F"/>
    <w:rsid w:val="09C86F91"/>
    <w:rsid w:val="09DB613A"/>
    <w:rsid w:val="0A3A717F"/>
    <w:rsid w:val="0A4D7372"/>
    <w:rsid w:val="0AF7780B"/>
    <w:rsid w:val="0B0F101D"/>
    <w:rsid w:val="0B58678E"/>
    <w:rsid w:val="0C5748CE"/>
    <w:rsid w:val="0C96465C"/>
    <w:rsid w:val="0D4C4F0E"/>
    <w:rsid w:val="0DA84AF2"/>
    <w:rsid w:val="0E811BCA"/>
    <w:rsid w:val="0EB83F89"/>
    <w:rsid w:val="0F2153C3"/>
    <w:rsid w:val="0FAA3E38"/>
    <w:rsid w:val="10190546"/>
    <w:rsid w:val="115B2D88"/>
    <w:rsid w:val="116C7384"/>
    <w:rsid w:val="117B2276"/>
    <w:rsid w:val="11955292"/>
    <w:rsid w:val="11DD55A3"/>
    <w:rsid w:val="120C7329"/>
    <w:rsid w:val="122732BD"/>
    <w:rsid w:val="12802B6B"/>
    <w:rsid w:val="12840E7C"/>
    <w:rsid w:val="12D346CC"/>
    <w:rsid w:val="13215440"/>
    <w:rsid w:val="134B5536"/>
    <w:rsid w:val="138E158E"/>
    <w:rsid w:val="13BD6CEF"/>
    <w:rsid w:val="13C9325F"/>
    <w:rsid w:val="14036D83"/>
    <w:rsid w:val="140E1078"/>
    <w:rsid w:val="143D5210"/>
    <w:rsid w:val="14B112C2"/>
    <w:rsid w:val="168625B0"/>
    <w:rsid w:val="178453B9"/>
    <w:rsid w:val="17FE48E7"/>
    <w:rsid w:val="191946EA"/>
    <w:rsid w:val="1989732A"/>
    <w:rsid w:val="19B9103C"/>
    <w:rsid w:val="19D246EC"/>
    <w:rsid w:val="1A40211E"/>
    <w:rsid w:val="1ABF58C1"/>
    <w:rsid w:val="1AE7567E"/>
    <w:rsid w:val="1C2F0EE3"/>
    <w:rsid w:val="1D393B68"/>
    <w:rsid w:val="1D6D1ED1"/>
    <w:rsid w:val="1DC0145E"/>
    <w:rsid w:val="1DD36DFA"/>
    <w:rsid w:val="1E2C1C22"/>
    <w:rsid w:val="1E5F3A2B"/>
    <w:rsid w:val="1F0E6B82"/>
    <w:rsid w:val="1F0F6B95"/>
    <w:rsid w:val="1F1B563C"/>
    <w:rsid w:val="1F3F5979"/>
    <w:rsid w:val="1F5008F0"/>
    <w:rsid w:val="1F94485C"/>
    <w:rsid w:val="1FC66277"/>
    <w:rsid w:val="20F46465"/>
    <w:rsid w:val="216058A9"/>
    <w:rsid w:val="21984ECF"/>
    <w:rsid w:val="223B434C"/>
    <w:rsid w:val="228A5998"/>
    <w:rsid w:val="229B25D6"/>
    <w:rsid w:val="22A45464"/>
    <w:rsid w:val="22FE5379"/>
    <w:rsid w:val="23311EBE"/>
    <w:rsid w:val="234E44BE"/>
    <w:rsid w:val="23DC6C6A"/>
    <w:rsid w:val="23DE58D7"/>
    <w:rsid w:val="242F7169"/>
    <w:rsid w:val="244916A9"/>
    <w:rsid w:val="24AB4FA6"/>
    <w:rsid w:val="24BA0B26"/>
    <w:rsid w:val="24D24B00"/>
    <w:rsid w:val="25CB240D"/>
    <w:rsid w:val="25CE7107"/>
    <w:rsid w:val="25E06B30"/>
    <w:rsid w:val="264809B3"/>
    <w:rsid w:val="2657371E"/>
    <w:rsid w:val="26AA637A"/>
    <w:rsid w:val="27853A27"/>
    <w:rsid w:val="280B3FC1"/>
    <w:rsid w:val="283163FF"/>
    <w:rsid w:val="289C7CAD"/>
    <w:rsid w:val="28FE22D0"/>
    <w:rsid w:val="29BE7446"/>
    <w:rsid w:val="29C06030"/>
    <w:rsid w:val="2B2D532A"/>
    <w:rsid w:val="2B436C87"/>
    <w:rsid w:val="2B644624"/>
    <w:rsid w:val="2B65347E"/>
    <w:rsid w:val="2C404303"/>
    <w:rsid w:val="2CCD113F"/>
    <w:rsid w:val="2D307DEC"/>
    <w:rsid w:val="2D7921CC"/>
    <w:rsid w:val="2ED139E0"/>
    <w:rsid w:val="2EDC64EE"/>
    <w:rsid w:val="2F476C67"/>
    <w:rsid w:val="2FB154F1"/>
    <w:rsid w:val="30B21407"/>
    <w:rsid w:val="31BA0EA5"/>
    <w:rsid w:val="320F2B2D"/>
    <w:rsid w:val="32B07DA4"/>
    <w:rsid w:val="33353386"/>
    <w:rsid w:val="333E0B59"/>
    <w:rsid w:val="33891D8C"/>
    <w:rsid w:val="33C4477D"/>
    <w:rsid w:val="33F009AC"/>
    <w:rsid w:val="342D4817"/>
    <w:rsid w:val="34BC5CBA"/>
    <w:rsid w:val="35BE05AA"/>
    <w:rsid w:val="35E86141"/>
    <w:rsid w:val="35F34EA9"/>
    <w:rsid w:val="36013E56"/>
    <w:rsid w:val="379251E7"/>
    <w:rsid w:val="37D5265A"/>
    <w:rsid w:val="383B79EB"/>
    <w:rsid w:val="389425B0"/>
    <w:rsid w:val="397064E0"/>
    <w:rsid w:val="3978539E"/>
    <w:rsid w:val="39DE2D7E"/>
    <w:rsid w:val="3AB030D6"/>
    <w:rsid w:val="3AF45F94"/>
    <w:rsid w:val="3B5E1F75"/>
    <w:rsid w:val="3BDC2844"/>
    <w:rsid w:val="3C584469"/>
    <w:rsid w:val="3CD94A35"/>
    <w:rsid w:val="3CEF1407"/>
    <w:rsid w:val="3D326061"/>
    <w:rsid w:val="3D681FCA"/>
    <w:rsid w:val="3D683934"/>
    <w:rsid w:val="3DAE1A1E"/>
    <w:rsid w:val="3EED6D32"/>
    <w:rsid w:val="3F0D712A"/>
    <w:rsid w:val="3FFF678B"/>
    <w:rsid w:val="40BD36C6"/>
    <w:rsid w:val="412A6279"/>
    <w:rsid w:val="4136428A"/>
    <w:rsid w:val="415723CD"/>
    <w:rsid w:val="4168382D"/>
    <w:rsid w:val="41C95573"/>
    <w:rsid w:val="42CC2742"/>
    <w:rsid w:val="43583EC9"/>
    <w:rsid w:val="439972F7"/>
    <w:rsid w:val="43CA5DB0"/>
    <w:rsid w:val="4413082D"/>
    <w:rsid w:val="44642CE6"/>
    <w:rsid w:val="44A1034F"/>
    <w:rsid w:val="451C7BB5"/>
    <w:rsid w:val="458B5528"/>
    <w:rsid w:val="459F41C9"/>
    <w:rsid w:val="46866FDD"/>
    <w:rsid w:val="46C816AD"/>
    <w:rsid w:val="482764CB"/>
    <w:rsid w:val="483B0352"/>
    <w:rsid w:val="4843122B"/>
    <w:rsid w:val="484F4E30"/>
    <w:rsid w:val="489237BE"/>
    <w:rsid w:val="48AC1250"/>
    <w:rsid w:val="48B102D4"/>
    <w:rsid w:val="493A37C4"/>
    <w:rsid w:val="49865D2D"/>
    <w:rsid w:val="49F106F9"/>
    <w:rsid w:val="4A10240E"/>
    <w:rsid w:val="4B247E30"/>
    <w:rsid w:val="4B760A5C"/>
    <w:rsid w:val="4B96350F"/>
    <w:rsid w:val="4BB763C4"/>
    <w:rsid w:val="4BE01E83"/>
    <w:rsid w:val="4C5B7DD5"/>
    <w:rsid w:val="4CC07196"/>
    <w:rsid w:val="4CE36A34"/>
    <w:rsid w:val="4D3637DE"/>
    <w:rsid w:val="4D9D7735"/>
    <w:rsid w:val="4DC1731C"/>
    <w:rsid w:val="4E0A4CDB"/>
    <w:rsid w:val="4E9764FE"/>
    <w:rsid w:val="4E980D90"/>
    <w:rsid w:val="4F22401A"/>
    <w:rsid w:val="4F4F2C38"/>
    <w:rsid w:val="4F925019"/>
    <w:rsid w:val="5012466D"/>
    <w:rsid w:val="50456430"/>
    <w:rsid w:val="50A078EC"/>
    <w:rsid w:val="50F04F55"/>
    <w:rsid w:val="50F601FD"/>
    <w:rsid w:val="5108470E"/>
    <w:rsid w:val="51127A8A"/>
    <w:rsid w:val="51EA08AB"/>
    <w:rsid w:val="52447E05"/>
    <w:rsid w:val="52AE3CC5"/>
    <w:rsid w:val="52B03F6E"/>
    <w:rsid w:val="536A41E2"/>
    <w:rsid w:val="53987BCE"/>
    <w:rsid w:val="540168F4"/>
    <w:rsid w:val="545B47F9"/>
    <w:rsid w:val="54AA61CF"/>
    <w:rsid w:val="54C25C1B"/>
    <w:rsid w:val="54D67A4A"/>
    <w:rsid w:val="559F5609"/>
    <w:rsid w:val="565A74E2"/>
    <w:rsid w:val="566521A5"/>
    <w:rsid w:val="56B1674B"/>
    <w:rsid w:val="56D51E02"/>
    <w:rsid w:val="57044D0E"/>
    <w:rsid w:val="571F09F6"/>
    <w:rsid w:val="577257D9"/>
    <w:rsid w:val="57BF1518"/>
    <w:rsid w:val="57DA74B2"/>
    <w:rsid w:val="57DC2005"/>
    <w:rsid w:val="57F3200D"/>
    <w:rsid w:val="581D7B9B"/>
    <w:rsid w:val="583E1337"/>
    <w:rsid w:val="58AE046F"/>
    <w:rsid w:val="58BF7112"/>
    <w:rsid w:val="58CB4E5F"/>
    <w:rsid w:val="599D2B28"/>
    <w:rsid w:val="5A443EA7"/>
    <w:rsid w:val="5ADA0899"/>
    <w:rsid w:val="5B644047"/>
    <w:rsid w:val="5B85087F"/>
    <w:rsid w:val="5B9C0757"/>
    <w:rsid w:val="5C1120AD"/>
    <w:rsid w:val="5C453AF6"/>
    <w:rsid w:val="5C5953D8"/>
    <w:rsid w:val="5D1F2F90"/>
    <w:rsid w:val="5D942587"/>
    <w:rsid w:val="5E301C38"/>
    <w:rsid w:val="5E770AD6"/>
    <w:rsid w:val="5F06794C"/>
    <w:rsid w:val="5F544DB2"/>
    <w:rsid w:val="5F991B58"/>
    <w:rsid w:val="60552641"/>
    <w:rsid w:val="609B59DA"/>
    <w:rsid w:val="60B62814"/>
    <w:rsid w:val="60D9793C"/>
    <w:rsid w:val="613E7799"/>
    <w:rsid w:val="61995BCE"/>
    <w:rsid w:val="61B30F6F"/>
    <w:rsid w:val="61D76EE6"/>
    <w:rsid w:val="62583769"/>
    <w:rsid w:val="62F47BBB"/>
    <w:rsid w:val="633565CF"/>
    <w:rsid w:val="63F81B90"/>
    <w:rsid w:val="65E81E26"/>
    <w:rsid w:val="65EE138C"/>
    <w:rsid w:val="667C21C2"/>
    <w:rsid w:val="66C51121"/>
    <w:rsid w:val="66D15EF7"/>
    <w:rsid w:val="67290ACE"/>
    <w:rsid w:val="672C3C51"/>
    <w:rsid w:val="67A24F14"/>
    <w:rsid w:val="67A50C5E"/>
    <w:rsid w:val="67CB4CF0"/>
    <w:rsid w:val="68520B39"/>
    <w:rsid w:val="6A3A1355"/>
    <w:rsid w:val="6A707ED8"/>
    <w:rsid w:val="6B1000B4"/>
    <w:rsid w:val="6B79100E"/>
    <w:rsid w:val="6BA56301"/>
    <w:rsid w:val="6BED19EE"/>
    <w:rsid w:val="6BFB7C75"/>
    <w:rsid w:val="6CC2175A"/>
    <w:rsid w:val="6D73050F"/>
    <w:rsid w:val="6DD5081C"/>
    <w:rsid w:val="6DD93FE6"/>
    <w:rsid w:val="6F411E43"/>
    <w:rsid w:val="6F7B6E93"/>
    <w:rsid w:val="6F957B4E"/>
    <w:rsid w:val="6FAC3760"/>
    <w:rsid w:val="700A0487"/>
    <w:rsid w:val="70D65B2F"/>
    <w:rsid w:val="714A1737"/>
    <w:rsid w:val="71DC3F5A"/>
    <w:rsid w:val="71F069DF"/>
    <w:rsid w:val="72193DBF"/>
    <w:rsid w:val="72777687"/>
    <w:rsid w:val="727C6062"/>
    <w:rsid w:val="729A1F96"/>
    <w:rsid w:val="7393089D"/>
    <w:rsid w:val="74773131"/>
    <w:rsid w:val="75A5184C"/>
    <w:rsid w:val="75B84CCF"/>
    <w:rsid w:val="75DB0E2D"/>
    <w:rsid w:val="75F57592"/>
    <w:rsid w:val="763C5788"/>
    <w:rsid w:val="776B4C22"/>
    <w:rsid w:val="778857AA"/>
    <w:rsid w:val="788D1ADD"/>
    <w:rsid w:val="78A23952"/>
    <w:rsid w:val="791F0D44"/>
    <w:rsid w:val="79404F19"/>
    <w:rsid w:val="794E711F"/>
    <w:rsid w:val="7A026DB8"/>
    <w:rsid w:val="7A1E34AC"/>
    <w:rsid w:val="7AEA70B6"/>
    <w:rsid w:val="7B417AC4"/>
    <w:rsid w:val="7B4464CB"/>
    <w:rsid w:val="7B6C638A"/>
    <w:rsid w:val="7B777DDA"/>
    <w:rsid w:val="7BB8348D"/>
    <w:rsid w:val="7BED4248"/>
    <w:rsid w:val="7C3A3B1A"/>
    <w:rsid w:val="7C525383"/>
    <w:rsid w:val="7CBD4A32"/>
    <w:rsid w:val="7D566D23"/>
    <w:rsid w:val="7D6A5E50"/>
    <w:rsid w:val="7DBE3BDC"/>
    <w:rsid w:val="7E497A3C"/>
    <w:rsid w:val="7E4B67C3"/>
    <w:rsid w:val="7E981357"/>
    <w:rsid w:val="7F61713F"/>
    <w:rsid w:val="7FAB531A"/>
    <w:rsid w:val="7FD40902"/>
    <w:rsid w:val="7FE50AE2"/>
    <w:rsid w:val="7FF06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30"/>
    <w:qFormat/>
    <w:uiPriority w:val="9"/>
    <w:pPr>
      <w:keepNext/>
      <w:keepLines/>
      <w:spacing w:beforeLines="50" w:afterLines="50" w:line="360" w:lineRule="auto"/>
      <w:outlineLvl w:val="0"/>
    </w:pPr>
    <w:rPr>
      <w:b/>
      <w:kern w:val="44"/>
      <w:sz w:val="24"/>
    </w:rPr>
  </w:style>
  <w:style w:type="paragraph" w:styleId="3">
    <w:name w:val="heading 2"/>
    <w:basedOn w:val="1"/>
    <w:next w:val="1"/>
    <w:qFormat/>
    <w:uiPriority w:val="9"/>
    <w:pPr>
      <w:keepNext/>
      <w:keepLines/>
      <w:widowControl/>
      <w:autoSpaceDE w:val="0"/>
      <w:autoSpaceDN w:val="0"/>
      <w:spacing w:before="140" w:after="140" w:line="360" w:lineRule="auto"/>
      <w:ind w:firstLine="480" w:firstLineChars="200"/>
      <w:outlineLvl w:val="1"/>
    </w:pPr>
    <w:rPr>
      <w:rFonts w:ascii="Arial" w:hAnsi="Arial" w:eastAsia="黑体"/>
      <w:b/>
      <w:sz w:val="24"/>
    </w:rPr>
  </w:style>
  <w:style w:type="paragraph" w:styleId="4">
    <w:name w:val="heading 3"/>
    <w:basedOn w:val="1"/>
    <w:next w:val="1"/>
    <w:link w:val="18"/>
    <w:qFormat/>
    <w:uiPriority w:val="9"/>
    <w:pPr>
      <w:keepNext/>
      <w:keepLines/>
      <w:widowControl/>
      <w:spacing w:before="140" w:after="140" w:line="360" w:lineRule="auto"/>
      <w:outlineLvl w:val="2"/>
    </w:pPr>
    <w:rPr>
      <w:rFonts w:ascii="Calibri" w:hAnsi="Calibri"/>
      <w:b/>
      <w:sz w:val="24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unhideWhenUsed/>
    <w:qFormat/>
    <w:uiPriority w:val="99"/>
    <w:pPr>
      <w:jc w:val="left"/>
    </w:pPr>
  </w:style>
  <w:style w:type="paragraph" w:styleId="6">
    <w:name w:val="Body Text Indent"/>
    <w:basedOn w:val="1"/>
    <w:unhideWhenUsed/>
    <w:qFormat/>
    <w:uiPriority w:val="99"/>
    <w:pPr>
      <w:adjustRightInd w:val="0"/>
      <w:spacing w:after="120" w:line="360" w:lineRule="atLeast"/>
      <w:ind w:left="200" w:leftChars="200"/>
    </w:pPr>
    <w:rPr>
      <w:szCs w:val="24"/>
    </w:rPr>
  </w:style>
  <w:style w:type="paragraph" w:styleId="7">
    <w:name w:val="Balloon Text"/>
    <w:basedOn w:val="1"/>
    <w:link w:val="19"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HTML Preformatted"/>
    <w:basedOn w:val="1"/>
    <w:link w:val="22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1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13">
    <w:name w:val="Table Grid"/>
    <w:basedOn w:val="1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qFormat/>
    <w:uiPriority w:val="22"/>
    <w:rPr>
      <w:b/>
      <w:bCs/>
    </w:rPr>
  </w:style>
  <w:style w:type="character" w:styleId="16">
    <w:name w:val="page number"/>
    <w:unhideWhenUsed/>
    <w:qFormat/>
    <w:uiPriority w:val="99"/>
  </w:style>
  <w:style w:type="character" w:styleId="17">
    <w:name w:val="Hyperlink"/>
    <w:unhideWhenUsed/>
    <w:qFormat/>
    <w:uiPriority w:val="99"/>
    <w:rPr>
      <w:color w:val="0000FF"/>
      <w:u w:val="single"/>
    </w:rPr>
  </w:style>
  <w:style w:type="character" w:customStyle="1" w:styleId="18">
    <w:name w:val="标题 3 字符"/>
    <w:link w:val="4"/>
    <w:qFormat/>
    <w:uiPriority w:val="9"/>
    <w:rPr>
      <w:rFonts w:ascii="Calibri" w:hAnsi="Calibri" w:eastAsia="宋体"/>
      <w:b/>
      <w:sz w:val="24"/>
    </w:rPr>
  </w:style>
  <w:style w:type="character" w:customStyle="1" w:styleId="19">
    <w:name w:val="批注框文本 字符"/>
    <w:link w:val="7"/>
    <w:semiHidden/>
    <w:qFormat/>
    <w:uiPriority w:val="99"/>
    <w:rPr>
      <w:kern w:val="2"/>
      <w:sz w:val="18"/>
      <w:szCs w:val="18"/>
    </w:rPr>
  </w:style>
  <w:style w:type="character" w:customStyle="1" w:styleId="20">
    <w:name w:val="页脚 字符"/>
    <w:link w:val="8"/>
    <w:qFormat/>
    <w:uiPriority w:val="99"/>
    <w:rPr>
      <w:sz w:val="18"/>
      <w:szCs w:val="18"/>
    </w:rPr>
  </w:style>
  <w:style w:type="character" w:customStyle="1" w:styleId="21">
    <w:name w:val="页眉 字符"/>
    <w:link w:val="9"/>
    <w:semiHidden/>
    <w:qFormat/>
    <w:uiPriority w:val="99"/>
    <w:rPr>
      <w:sz w:val="18"/>
      <w:szCs w:val="18"/>
    </w:rPr>
  </w:style>
  <w:style w:type="character" w:customStyle="1" w:styleId="22">
    <w:name w:val="HTML 预设格式 字符"/>
    <w:link w:val="10"/>
    <w:qFormat/>
    <w:uiPriority w:val="99"/>
    <w:rPr>
      <w:rFonts w:ascii="宋体" w:hAnsi="宋体" w:cs="宋体"/>
      <w:sz w:val="24"/>
      <w:szCs w:val="24"/>
    </w:rPr>
  </w:style>
  <w:style w:type="character" w:customStyle="1" w:styleId="23">
    <w:name w:val="_Style 21"/>
    <w:unhideWhenUsed/>
    <w:qFormat/>
    <w:uiPriority w:val="99"/>
    <w:rPr>
      <w:color w:val="605E5C"/>
      <w:shd w:val="clear" w:color="auto" w:fill="E1DFDD"/>
    </w:rPr>
  </w:style>
  <w:style w:type="paragraph" w:customStyle="1" w:styleId="24">
    <w:name w:val="_Style 1"/>
    <w:basedOn w:val="1"/>
    <w:qFormat/>
    <w:uiPriority w:val="34"/>
    <w:pPr>
      <w:ind w:firstLine="420" w:firstLineChars="200"/>
    </w:pPr>
    <w:rPr>
      <w:rFonts w:ascii="Calibri" w:hAnsi="Calibri"/>
    </w:rPr>
  </w:style>
  <w:style w:type="paragraph" w:customStyle="1" w:styleId="25">
    <w:name w:val="_Style 23"/>
    <w:unhideWhenUsed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26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table" w:customStyle="1" w:styleId="27">
    <w:name w:val="网格型1"/>
    <w:basedOn w:val="12"/>
    <w:qFormat/>
    <w:uiPriority w:val="59"/>
    <w:rPr>
      <w:rFonts w:ascii="Calibri" w:hAnsi="Calibri"/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28">
    <w:name w:val="fontstyle01"/>
    <w:qFormat/>
    <w:uiPriority w:val="0"/>
    <w:rPr>
      <w:rFonts w:hint="eastAsia" w:ascii="宋体" w:hAnsi="宋体" w:eastAsia="宋体"/>
      <w:color w:val="000000"/>
      <w:sz w:val="28"/>
      <w:szCs w:val="28"/>
    </w:rPr>
  </w:style>
  <w:style w:type="paragraph" w:customStyle="1" w:styleId="29">
    <w:name w:val="修订1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customStyle="1" w:styleId="30">
    <w:name w:val="标题 1 字符"/>
    <w:link w:val="2"/>
    <w:qFormat/>
    <w:uiPriority w:val="9"/>
    <w:rPr>
      <w:b/>
      <w:kern w:val="44"/>
      <w:sz w:val="24"/>
    </w:rPr>
  </w:style>
  <w:style w:type="paragraph" w:customStyle="1" w:styleId="31">
    <w:name w:val="修订2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company</Company>
  <Pages>2</Pages>
  <Words>590</Words>
  <Characters>667</Characters>
  <Lines>5</Lines>
  <Paragraphs>1</Paragraphs>
  <TotalTime>0</TotalTime>
  <ScaleCrop>false</ScaleCrop>
  <LinksUpToDate>false</LinksUpToDate>
  <CharactersWithSpaces>714</CharactersWithSpaces>
  <Application>WPS Office_12.1.0.21911_F1E327BC-269C-435d-A152-05C5408002CA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2025-03-31T13:08:00Z</dcterms:created>
  <dc:creator>王琴</dc:creator>
  <cp:lastModifiedBy>cdq</cp:lastModifiedBy>
  <cp:lastPrinted>2024-11-22T05:24:00Z</cp:lastPrinted>
  <dcterms:modified xsi:type="dcterms:W3CDTF">2025-08-21T07:33:47Z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2052-12.1.0.21911</vt:lpwstr>
  </property>
  <property fmtid="{D5CDD505-2E9C-101B-9397-08002B2CF9AE}" pid="3" name="ICV">
    <vt:lpwstr>D88CEDFB8DB546D8B40A720ECC20C56A</vt:lpwstr>
  </property>
  <property fmtid="{D5CDD505-2E9C-101B-9397-08002B2CF9AE}" pid="4" name="KSOTemplateDocerSaveRecord">
    <vt:lpwstr>eyJoZGlkIjoiY2Q4MDAzNjNiM2EwYjNjY2VkN2I2ZWY4OTg5YTA1ZWYiLCJ1c2VySWQiOiIxMzk5OTUwMzQxIn0=</vt:lpwstr>
  </property>
</Properties>
</file>